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6FE" w:rsidRDefault="003A16FE" w:rsidP="003A16FE">
      <w:pPr>
        <w:jc w:val="right"/>
        <w:rPr>
          <w:sz w:val="24"/>
          <w:szCs w:val="24"/>
        </w:rPr>
      </w:pPr>
      <w:r>
        <w:rPr>
          <w:sz w:val="24"/>
          <w:szCs w:val="24"/>
        </w:rPr>
        <w:t>При</w:t>
      </w:r>
      <w:bookmarkStart w:id="0" w:name="_GoBack"/>
      <w:bookmarkEnd w:id="0"/>
      <w:r>
        <w:rPr>
          <w:sz w:val="24"/>
          <w:szCs w:val="24"/>
        </w:rPr>
        <w:t>ложение 1</w:t>
      </w:r>
    </w:p>
    <w:p w:rsidR="003A16FE" w:rsidRDefault="003A16FE" w:rsidP="003A16FE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3A16FE" w:rsidRDefault="003A16FE" w:rsidP="003A16FE">
      <w:pPr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2025 год</w:t>
      </w:r>
    </w:p>
    <w:p w:rsidR="003A16FE" w:rsidRDefault="003A16FE" w:rsidP="003A16FE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и на плановый период 2026 и 2027 годов» </w:t>
      </w:r>
    </w:p>
    <w:p w:rsidR="003A16FE" w:rsidRPr="00C94BD9" w:rsidRDefault="003A16FE" w:rsidP="003A16FE">
      <w:pPr>
        <w:jc w:val="right"/>
        <w:rPr>
          <w:sz w:val="24"/>
          <w:szCs w:val="24"/>
        </w:rPr>
      </w:pPr>
      <w:r>
        <w:rPr>
          <w:sz w:val="24"/>
          <w:szCs w:val="24"/>
        </w:rPr>
        <w:t>от 24 декабря 2024 года № 845</w:t>
      </w:r>
    </w:p>
    <w:p w:rsidR="003A16FE" w:rsidRDefault="003A16FE" w:rsidP="003A16FE">
      <w:pPr>
        <w:rPr>
          <w:sz w:val="24"/>
          <w:szCs w:val="24"/>
        </w:rPr>
      </w:pPr>
    </w:p>
    <w:p w:rsidR="003A16FE" w:rsidRDefault="003A16FE" w:rsidP="003A16FE">
      <w:pPr>
        <w:rPr>
          <w:sz w:val="24"/>
          <w:szCs w:val="24"/>
        </w:rPr>
      </w:pPr>
    </w:p>
    <w:p w:rsidR="003A16FE" w:rsidRDefault="003A16FE" w:rsidP="003A16FE">
      <w:pPr>
        <w:rPr>
          <w:sz w:val="24"/>
          <w:szCs w:val="24"/>
        </w:rPr>
      </w:pPr>
    </w:p>
    <w:p w:rsidR="003A16FE" w:rsidRPr="00716B24" w:rsidRDefault="003A16FE" w:rsidP="003A16FE">
      <w:pPr>
        <w:jc w:val="center"/>
        <w:rPr>
          <w:sz w:val="24"/>
          <w:szCs w:val="24"/>
        </w:rPr>
      </w:pPr>
      <w:r w:rsidRPr="00716B24">
        <w:rPr>
          <w:sz w:val="24"/>
          <w:szCs w:val="24"/>
        </w:rPr>
        <w:t>Нормативы</w:t>
      </w:r>
    </w:p>
    <w:p w:rsidR="003A16FE" w:rsidRPr="00716B24" w:rsidRDefault="003A16FE" w:rsidP="003A16FE">
      <w:pPr>
        <w:jc w:val="center"/>
        <w:rPr>
          <w:sz w:val="24"/>
          <w:szCs w:val="24"/>
        </w:rPr>
      </w:pPr>
      <w:r w:rsidRPr="00716B24">
        <w:rPr>
          <w:sz w:val="24"/>
          <w:szCs w:val="24"/>
        </w:rPr>
        <w:t>распределения доходов между бюджетом Кемского муниципального района и</w:t>
      </w:r>
    </w:p>
    <w:p w:rsidR="003A16FE" w:rsidRPr="00716B24" w:rsidRDefault="003A16FE" w:rsidP="003A16FE">
      <w:pPr>
        <w:jc w:val="center"/>
        <w:rPr>
          <w:sz w:val="24"/>
          <w:szCs w:val="24"/>
        </w:rPr>
      </w:pPr>
      <w:r w:rsidRPr="00716B24">
        <w:rPr>
          <w:sz w:val="24"/>
          <w:szCs w:val="24"/>
        </w:rPr>
        <w:t xml:space="preserve">бюджетами поселений Кемского муниципального района </w:t>
      </w:r>
    </w:p>
    <w:p w:rsidR="003A16FE" w:rsidRDefault="003A16FE" w:rsidP="003A16FE">
      <w:pPr>
        <w:jc w:val="center"/>
        <w:rPr>
          <w:sz w:val="24"/>
          <w:szCs w:val="24"/>
        </w:rPr>
      </w:pPr>
      <w:r>
        <w:rPr>
          <w:sz w:val="24"/>
          <w:szCs w:val="24"/>
        </w:rPr>
        <w:t>на 2025</w:t>
      </w:r>
      <w:r w:rsidRPr="00716B24">
        <w:rPr>
          <w:sz w:val="24"/>
          <w:szCs w:val="24"/>
        </w:rPr>
        <w:t xml:space="preserve"> г</w:t>
      </w:r>
      <w:r>
        <w:rPr>
          <w:sz w:val="24"/>
          <w:szCs w:val="24"/>
        </w:rPr>
        <w:t>од и плановый период 2026 и 2027</w:t>
      </w:r>
      <w:r w:rsidRPr="00716B24">
        <w:rPr>
          <w:sz w:val="24"/>
          <w:szCs w:val="24"/>
        </w:rPr>
        <w:t xml:space="preserve"> годов</w:t>
      </w:r>
    </w:p>
    <w:p w:rsidR="003A16FE" w:rsidRPr="00716B24" w:rsidRDefault="003A16FE" w:rsidP="003A16FE">
      <w:pPr>
        <w:jc w:val="center"/>
        <w:rPr>
          <w:bCs/>
          <w:sz w:val="24"/>
          <w:szCs w:val="24"/>
        </w:rPr>
      </w:pPr>
    </w:p>
    <w:p w:rsidR="003A16FE" w:rsidRDefault="003A16FE" w:rsidP="003A16FE">
      <w:pPr>
        <w:jc w:val="right"/>
      </w:pPr>
      <w:r w:rsidRPr="0092215D">
        <w:t xml:space="preserve"> (</w:t>
      </w:r>
      <w:r>
        <w:t>процентов</w:t>
      </w:r>
      <w:r w:rsidRPr="0092215D">
        <w:t>)</w:t>
      </w:r>
    </w:p>
    <w:tbl>
      <w:tblPr>
        <w:tblW w:w="1014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14"/>
        <w:gridCol w:w="1559"/>
        <w:gridCol w:w="1134"/>
        <w:gridCol w:w="1134"/>
      </w:tblGrid>
      <w:tr w:rsidR="003A16FE" w:rsidRPr="00AF105B" w:rsidTr="00D27270">
        <w:trPr>
          <w:trHeight w:val="776"/>
        </w:trPr>
        <w:tc>
          <w:tcPr>
            <w:tcW w:w="6314" w:type="dxa"/>
            <w:vMerge w:val="restart"/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z w:val="24"/>
                <w:szCs w:val="24"/>
              </w:rPr>
            </w:pPr>
            <w:r w:rsidRPr="00AF105B">
              <w:rPr>
                <w:sz w:val="24"/>
                <w:szCs w:val="24"/>
              </w:rPr>
              <w:t>Бюджет Кемского муниципального района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z w:val="24"/>
                <w:szCs w:val="24"/>
              </w:rPr>
            </w:pPr>
            <w:r w:rsidRPr="00AF105B">
              <w:rPr>
                <w:sz w:val="24"/>
                <w:szCs w:val="24"/>
              </w:rPr>
              <w:t>Бюджеты поселений Кемского района</w:t>
            </w:r>
          </w:p>
        </w:tc>
      </w:tr>
      <w:tr w:rsidR="003A16FE" w:rsidRPr="00AF105B" w:rsidTr="00D27270">
        <w:trPr>
          <w:trHeight w:val="453"/>
        </w:trPr>
        <w:tc>
          <w:tcPr>
            <w:tcW w:w="6314" w:type="dxa"/>
            <w:vMerge/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z w:val="24"/>
                <w:szCs w:val="24"/>
              </w:rPr>
            </w:pPr>
            <w:r w:rsidRPr="00AF105B">
              <w:rPr>
                <w:sz w:val="24"/>
                <w:szCs w:val="24"/>
              </w:rPr>
              <w:t>сельские</w:t>
            </w:r>
          </w:p>
        </w:tc>
        <w:tc>
          <w:tcPr>
            <w:tcW w:w="1134" w:type="dxa"/>
          </w:tcPr>
          <w:p w:rsidR="003A16FE" w:rsidRPr="00AF105B" w:rsidRDefault="003A16FE" w:rsidP="00D27270">
            <w:pPr>
              <w:jc w:val="center"/>
              <w:rPr>
                <w:sz w:val="24"/>
                <w:szCs w:val="24"/>
              </w:rPr>
            </w:pPr>
            <w:r w:rsidRPr="00AF105B">
              <w:rPr>
                <w:sz w:val="24"/>
                <w:szCs w:val="24"/>
              </w:rPr>
              <w:t>городской</w:t>
            </w: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AF105B">
              <w:rPr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4</w:t>
            </w: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AF105B">
              <w:rPr>
                <w:snapToGrid w:val="0"/>
                <w:color w:val="000000"/>
                <w:sz w:val="24"/>
                <w:szCs w:val="24"/>
              </w:rPr>
              <w:t>ДОХОДЫ ОТ УПЛАТЫ ГОСУДАРСТВЕННОЙ ПОШЛИНЫ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16FE" w:rsidRPr="00AF105B" w:rsidRDefault="003A16FE" w:rsidP="00D27270">
            <w:pPr>
              <w:pStyle w:val="ConsPlusNormal"/>
              <w:ind w:hanging="32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AF105B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16FE" w:rsidRPr="00AF105B" w:rsidRDefault="003A16FE" w:rsidP="00D27270">
            <w:pPr>
              <w:pStyle w:val="ConsPlusNormal"/>
              <w:ind w:hanging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05B">
              <w:rPr>
                <w:rFonts w:ascii="Times New Roman" w:hAnsi="Times New Roman" w:cs="Times New Roman"/>
                <w:sz w:val="24"/>
                <w:szCs w:val="24"/>
              </w:rPr>
              <w:t>ПРОЧИЕ МЕСТНЫЕ НАЛОГИ И СБОРЫ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16FE" w:rsidRPr="00AF105B" w:rsidRDefault="003A16FE" w:rsidP="00D27270">
            <w:pPr>
              <w:pStyle w:val="ConsPlusNormal"/>
              <w:ind w:hanging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05B">
              <w:rPr>
                <w:rFonts w:ascii="Times New Roman" w:hAnsi="Times New Roman" w:cs="Times New Roman"/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16FE" w:rsidRPr="00AF105B" w:rsidRDefault="003A16FE" w:rsidP="00D27270">
            <w:pPr>
              <w:pStyle w:val="ConsPlusNormal"/>
              <w:ind w:hanging="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05B">
              <w:rPr>
                <w:rFonts w:ascii="Times New Roman" w:hAnsi="Times New Roman" w:cs="Times New Roman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AF105B">
              <w:rPr>
                <w:caps/>
                <w:snapToGrid w:val="0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 xml:space="preserve">Прочие доходы от оказания платных услуг (работ)                                  получателями средств бюджетов муниципальных районов                     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both"/>
              <w:rPr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городских поселений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both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Прочие доходы от компенсации затрат бюджетов                            муниципальных районов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both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AF105B">
              <w:rPr>
                <w:snapToGrid w:val="0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 имущества сельских поселений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AF105B">
              <w:rPr>
                <w:snapToGrid w:val="0"/>
                <w:color w:val="000000"/>
                <w:sz w:val="24"/>
                <w:szCs w:val="24"/>
              </w:rPr>
              <w:t xml:space="preserve">Доходы, поступающие в порядке возмещения расходов, </w:t>
            </w:r>
            <w:r w:rsidRPr="00AF105B">
              <w:rPr>
                <w:snapToGrid w:val="0"/>
                <w:color w:val="000000"/>
                <w:sz w:val="24"/>
                <w:szCs w:val="24"/>
              </w:rPr>
              <w:lastRenderedPageBreak/>
              <w:t>понесенных в связи с эксплуатацией  имущества городских поселений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both"/>
              <w:rPr>
                <w:snapToGrid w:val="0"/>
                <w:sz w:val="24"/>
                <w:szCs w:val="24"/>
              </w:rPr>
            </w:pPr>
            <w:r w:rsidRPr="00AF105B">
              <w:rPr>
                <w:sz w:val="24"/>
                <w:szCs w:val="24"/>
              </w:rPr>
              <w:lastRenderedPageBreak/>
              <w:t>ДОХОДЫ ОТ ПРОЧИХ НЕНАЛОГОВЫХ ДОХОДОВ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both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Прочие неналоговые доходы  бюджетов муниципальных районов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Прочие неналоговые доходы  бюджетов сельских поселений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Прочие неналоговые доходы  бюджетов городских поселений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shd w:val="clear" w:color="auto" w:fill="auto"/>
          </w:tcPr>
          <w:p w:rsidR="003A16FE" w:rsidRPr="00AF105B" w:rsidRDefault="003A16FE" w:rsidP="00D27270">
            <w:pPr>
              <w:jc w:val="both"/>
              <w:rPr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 xml:space="preserve">Инициативные платежи, зачисляемые в бюджеты муниципальных районов </w:t>
            </w:r>
          </w:p>
        </w:tc>
        <w:tc>
          <w:tcPr>
            <w:tcW w:w="1559" w:type="dxa"/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shd w:val="clear" w:color="auto" w:fill="auto"/>
          </w:tcPr>
          <w:p w:rsidR="003A16FE" w:rsidRPr="00AF105B" w:rsidRDefault="003A16FE" w:rsidP="00D27270">
            <w:pPr>
              <w:jc w:val="both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3A16FE" w:rsidRPr="00AF105B" w:rsidTr="00D27270">
        <w:trPr>
          <w:trHeight w:val="241"/>
        </w:trPr>
        <w:tc>
          <w:tcPr>
            <w:tcW w:w="6314" w:type="dxa"/>
            <w:shd w:val="clear" w:color="auto" w:fill="auto"/>
          </w:tcPr>
          <w:p w:rsidR="003A16FE" w:rsidRPr="00AF105B" w:rsidRDefault="003A16FE" w:rsidP="00D27270">
            <w:pPr>
              <w:jc w:val="both"/>
              <w:rPr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559" w:type="dxa"/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A16FE" w:rsidRPr="00AF105B" w:rsidRDefault="003A16FE" w:rsidP="00D27270">
            <w:pPr>
              <w:jc w:val="center"/>
              <w:rPr>
                <w:snapToGrid w:val="0"/>
                <w:sz w:val="24"/>
                <w:szCs w:val="24"/>
              </w:rPr>
            </w:pPr>
            <w:r w:rsidRPr="00AF105B">
              <w:rPr>
                <w:snapToGrid w:val="0"/>
                <w:sz w:val="24"/>
                <w:szCs w:val="24"/>
              </w:rPr>
              <w:t>100</w:t>
            </w:r>
          </w:p>
        </w:tc>
      </w:tr>
    </w:tbl>
    <w:p w:rsidR="003A16FE" w:rsidRDefault="003A16FE" w:rsidP="003A16FE"/>
    <w:p w:rsidR="003A16FE" w:rsidRDefault="003A16FE" w:rsidP="003A16FE">
      <w:pPr>
        <w:jc w:val="right"/>
        <w:rPr>
          <w:sz w:val="24"/>
          <w:szCs w:val="24"/>
        </w:rPr>
      </w:pPr>
    </w:p>
    <w:p w:rsidR="003A16FE" w:rsidRDefault="003A16FE" w:rsidP="003A16FE">
      <w:pPr>
        <w:jc w:val="right"/>
        <w:rPr>
          <w:sz w:val="24"/>
          <w:szCs w:val="24"/>
        </w:rPr>
      </w:pPr>
    </w:p>
    <w:p w:rsidR="003A16FE" w:rsidRDefault="003A16FE" w:rsidP="003A16FE">
      <w:pPr>
        <w:rPr>
          <w:sz w:val="24"/>
          <w:szCs w:val="24"/>
        </w:rPr>
      </w:pPr>
    </w:p>
    <w:p w:rsidR="003A16FE" w:rsidRDefault="003A16FE" w:rsidP="003A16FE">
      <w:pPr>
        <w:rPr>
          <w:sz w:val="24"/>
          <w:szCs w:val="24"/>
        </w:rPr>
      </w:pPr>
    </w:p>
    <w:p w:rsidR="003A16FE" w:rsidRDefault="003A16FE" w:rsidP="003A16FE">
      <w:pPr>
        <w:rPr>
          <w:sz w:val="24"/>
          <w:szCs w:val="24"/>
        </w:rPr>
      </w:pPr>
    </w:p>
    <w:p w:rsidR="003A16FE" w:rsidRDefault="003A16FE" w:rsidP="003A16FE">
      <w:pPr>
        <w:rPr>
          <w:sz w:val="24"/>
          <w:szCs w:val="24"/>
        </w:rPr>
      </w:pPr>
    </w:p>
    <w:p w:rsidR="003A16FE" w:rsidRDefault="003A16FE" w:rsidP="003A16FE">
      <w:pPr>
        <w:rPr>
          <w:sz w:val="24"/>
          <w:szCs w:val="24"/>
        </w:rPr>
      </w:pPr>
    </w:p>
    <w:p w:rsidR="007960BE" w:rsidRDefault="007960BE"/>
    <w:sectPr w:rsidR="007960BE" w:rsidSect="003A16FE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6FE"/>
    <w:rsid w:val="003A16FE"/>
    <w:rsid w:val="00796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6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6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6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16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2025-12-26T07:03:00Z</dcterms:created>
  <dcterms:modified xsi:type="dcterms:W3CDTF">2025-12-26T07:05:00Z</dcterms:modified>
</cp:coreProperties>
</file>